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04" w:rsidRPr="00C72FBD" w:rsidRDefault="00B17ECD" w:rsidP="00C52AF2">
      <w:pPr>
        <w:jc w:val="both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b/>
          <w:sz w:val="27"/>
          <w:szCs w:val="27"/>
        </w:rPr>
        <w:t>Законодавство про метрологію</w:t>
      </w:r>
    </w:p>
    <w:p w:rsidR="00B658CB" w:rsidRPr="00C72FBD" w:rsidRDefault="00B658CB" w:rsidP="00C52AF2">
      <w:pPr>
        <w:jc w:val="both"/>
        <w:rPr>
          <w:rFonts w:asciiTheme="majorHAnsi" w:hAnsiTheme="majorHAnsi"/>
          <w:b/>
          <w:sz w:val="27"/>
          <w:szCs w:val="27"/>
        </w:rPr>
      </w:pPr>
      <w:r w:rsidRPr="00C72FBD">
        <w:rPr>
          <w:rFonts w:asciiTheme="majorHAnsi" w:hAnsiTheme="majorHAnsi"/>
          <w:b/>
          <w:sz w:val="27"/>
          <w:szCs w:val="27"/>
        </w:rPr>
        <w:t>Загальні положення при розробці закону про метрологію</w:t>
      </w:r>
    </w:p>
    <w:p w:rsidR="00B658CB" w:rsidRPr="00C72FBD" w:rsidRDefault="00C52AF2" w:rsidP="00C52AF2">
      <w:pPr>
        <w:jc w:val="both"/>
        <w:rPr>
          <w:rFonts w:asciiTheme="majorHAnsi" w:hAnsiTheme="majorHAnsi"/>
          <w:b/>
          <w:sz w:val="27"/>
          <w:szCs w:val="27"/>
        </w:rPr>
      </w:pPr>
      <w:r w:rsidRPr="00C72FBD">
        <w:rPr>
          <w:rFonts w:asciiTheme="majorHAnsi" w:hAnsiTheme="majorHAnsi"/>
          <w:b/>
          <w:sz w:val="27"/>
          <w:szCs w:val="27"/>
        </w:rPr>
        <w:t xml:space="preserve">Розробка законодавства у сфері метрології (закону про метрологію) є ключовою метою «оцінки потреб», визначення існуючих метрологічних ресурсів та правової інфраструктури, а також вищезазначеного стратегічного планування. Закон про метрологію, після ухвалення та введення в дію, систематизує інституції та </w:t>
      </w:r>
      <w:r w:rsidR="004D6E52" w:rsidRPr="00C72FBD">
        <w:rPr>
          <w:rFonts w:asciiTheme="majorHAnsi" w:hAnsiTheme="majorHAnsi"/>
          <w:b/>
          <w:sz w:val="27"/>
          <w:szCs w:val="27"/>
        </w:rPr>
        <w:t>законодавчі норми, що дозволяє</w:t>
      </w:r>
      <w:r w:rsidRPr="00C72FBD">
        <w:rPr>
          <w:rFonts w:asciiTheme="majorHAnsi" w:hAnsiTheme="majorHAnsi"/>
          <w:b/>
          <w:sz w:val="27"/>
          <w:szCs w:val="27"/>
        </w:rPr>
        <w:t xml:space="preserve"> </w:t>
      </w:r>
      <w:r w:rsidR="004D6E52" w:rsidRPr="00C72FBD">
        <w:rPr>
          <w:rFonts w:asciiTheme="majorHAnsi" w:hAnsiTheme="majorHAnsi"/>
          <w:b/>
          <w:sz w:val="27"/>
          <w:szCs w:val="27"/>
          <w:lang w:val="en-US"/>
        </w:rPr>
        <w:t>NMS</w:t>
      </w:r>
      <w:r w:rsidRPr="00C72FBD">
        <w:rPr>
          <w:rFonts w:asciiTheme="majorHAnsi" w:hAnsiTheme="majorHAnsi"/>
          <w:b/>
          <w:sz w:val="27"/>
          <w:szCs w:val="27"/>
        </w:rPr>
        <w:t xml:space="preserve"> функціонувати та відповідати потребам насе</w:t>
      </w:r>
      <w:r w:rsidR="004D6E52" w:rsidRPr="00C72FBD">
        <w:rPr>
          <w:rFonts w:asciiTheme="majorHAnsi" w:hAnsiTheme="majorHAnsi"/>
          <w:b/>
          <w:sz w:val="27"/>
          <w:szCs w:val="27"/>
        </w:rPr>
        <w:t>лення, промисловості та науковим</w:t>
      </w:r>
      <w:r w:rsidRPr="00C72FBD">
        <w:rPr>
          <w:rFonts w:asciiTheme="majorHAnsi" w:hAnsiTheme="majorHAnsi"/>
          <w:b/>
          <w:sz w:val="27"/>
          <w:szCs w:val="27"/>
        </w:rPr>
        <w:t xml:space="preserve"> </w:t>
      </w:r>
      <w:r w:rsidR="004D6E52" w:rsidRPr="00C72FBD">
        <w:rPr>
          <w:rFonts w:asciiTheme="majorHAnsi" w:hAnsiTheme="majorHAnsi"/>
          <w:b/>
          <w:sz w:val="27"/>
          <w:szCs w:val="27"/>
        </w:rPr>
        <w:t>інституціям</w:t>
      </w:r>
      <w:r w:rsidRPr="00C72FBD">
        <w:rPr>
          <w:rFonts w:asciiTheme="majorHAnsi" w:hAnsiTheme="majorHAnsi"/>
          <w:b/>
          <w:sz w:val="27"/>
          <w:szCs w:val="27"/>
        </w:rPr>
        <w:t xml:space="preserve"> країни.</w:t>
      </w:r>
      <w:r w:rsidR="004D6E52" w:rsidRPr="00C72FBD">
        <w:rPr>
          <w:rFonts w:asciiTheme="majorHAnsi" w:hAnsiTheme="majorHAnsi"/>
          <w:b/>
          <w:sz w:val="27"/>
          <w:szCs w:val="27"/>
        </w:rPr>
        <w:t xml:space="preserve"> Закон про метрологію повинен брати до уваги будь-які інші відповідні національні закони такі,  як закон про захист прав споживачів, закон про акредитацію та закон про стандартизацію.</w:t>
      </w:r>
      <w:r w:rsidR="00D86DA7" w:rsidRPr="00C72FBD">
        <w:rPr>
          <w:rFonts w:asciiTheme="majorHAnsi" w:hAnsiTheme="majorHAnsi"/>
          <w:b/>
          <w:sz w:val="27"/>
          <w:szCs w:val="27"/>
        </w:rPr>
        <w:t xml:space="preserve"> </w:t>
      </w:r>
    </w:p>
    <w:p w:rsidR="00D86DA7" w:rsidRPr="00C72FBD" w:rsidRDefault="00D86DA7" w:rsidP="00C52AF2">
      <w:pPr>
        <w:jc w:val="both"/>
        <w:rPr>
          <w:rFonts w:asciiTheme="majorHAnsi" w:hAnsiTheme="majorHAnsi"/>
          <w:b/>
          <w:sz w:val="27"/>
          <w:szCs w:val="27"/>
        </w:rPr>
      </w:pPr>
      <w:r w:rsidRPr="00C72FBD">
        <w:rPr>
          <w:rFonts w:asciiTheme="majorHAnsi" w:hAnsiTheme="majorHAnsi"/>
          <w:b/>
          <w:sz w:val="27"/>
          <w:szCs w:val="27"/>
        </w:rPr>
        <w:t xml:space="preserve">Використання спільної публікації BIPM-OIML: </w:t>
      </w:r>
    </w:p>
    <w:p w:rsidR="00D86DA7" w:rsidRPr="00C72FBD" w:rsidRDefault="00D86DA7" w:rsidP="00C52AF2">
      <w:pPr>
        <w:jc w:val="both"/>
        <w:rPr>
          <w:rFonts w:asciiTheme="majorHAnsi" w:hAnsiTheme="majorHAnsi"/>
          <w:b/>
          <w:sz w:val="27"/>
          <w:szCs w:val="27"/>
        </w:rPr>
      </w:pPr>
      <w:r w:rsidRPr="00C72FBD">
        <w:rPr>
          <w:rFonts w:asciiTheme="majorHAnsi" w:hAnsiTheme="majorHAnsi"/>
          <w:b/>
          <w:sz w:val="27"/>
          <w:szCs w:val="27"/>
        </w:rPr>
        <w:t>«</w:t>
      </w:r>
      <w:r w:rsidRPr="00C72FBD">
        <w:rPr>
          <w:rFonts w:asciiTheme="majorHAnsi" w:hAnsiTheme="majorHAnsi"/>
          <w:b/>
          <w:i/>
          <w:sz w:val="27"/>
          <w:szCs w:val="27"/>
        </w:rPr>
        <w:t>На</w:t>
      </w:r>
      <w:r w:rsidR="007609A8" w:rsidRPr="00C72FBD">
        <w:rPr>
          <w:rFonts w:asciiTheme="majorHAnsi" w:hAnsiTheme="majorHAnsi"/>
          <w:b/>
          <w:i/>
          <w:sz w:val="27"/>
          <w:szCs w:val="27"/>
        </w:rPr>
        <w:t>ціональні метрологічні системи -</w:t>
      </w:r>
      <w:r w:rsidRPr="00C72FBD">
        <w:rPr>
          <w:rFonts w:asciiTheme="majorHAnsi" w:hAnsiTheme="majorHAnsi"/>
          <w:b/>
          <w:i/>
          <w:sz w:val="27"/>
          <w:szCs w:val="27"/>
        </w:rPr>
        <w:t xml:space="preserve"> Розробка</w:t>
      </w:r>
      <w:r w:rsidRPr="00C72FBD">
        <w:rPr>
          <w:rFonts w:asciiTheme="majorHAnsi" w:hAnsiTheme="majorHAnsi"/>
          <w:b/>
          <w:sz w:val="27"/>
          <w:szCs w:val="27"/>
        </w:rPr>
        <w:t xml:space="preserve"> </w:t>
      </w:r>
      <w:r w:rsidRPr="00C72FBD">
        <w:rPr>
          <w:rFonts w:asciiTheme="majorHAnsi" w:hAnsiTheme="majorHAnsi"/>
          <w:b/>
          <w:i/>
          <w:sz w:val="27"/>
          <w:szCs w:val="27"/>
        </w:rPr>
        <w:t>інституційної та законодавчої бази</w:t>
      </w:r>
      <w:r w:rsidRPr="00C72FBD">
        <w:rPr>
          <w:rFonts w:asciiTheme="majorHAnsi" w:hAnsiTheme="majorHAnsi"/>
          <w:b/>
          <w:sz w:val="27"/>
          <w:szCs w:val="27"/>
        </w:rPr>
        <w:t xml:space="preserve"> (OIML D 1:2020)» для </w:t>
      </w:r>
      <w:r w:rsidR="00254875">
        <w:rPr>
          <w:rFonts w:asciiTheme="majorHAnsi" w:hAnsiTheme="majorHAnsi"/>
          <w:b/>
          <w:sz w:val="27"/>
          <w:szCs w:val="27"/>
        </w:rPr>
        <w:t>ознайомлення</w:t>
      </w:r>
      <w:r w:rsidRPr="00C72FBD">
        <w:rPr>
          <w:rFonts w:asciiTheme="majorHAnsi" w:hAnsiTheme="majorHAnsi"/>
          <w:b/>
          <w:sz w:val="27"/>
          <w:szCs w:val="27"/>
        </w:rPr>
        <w:t xml:space="preserve"> щодо особливостей закону про метрологію</w:t>
      </w:r>
    </w:p>
    <w:p w:rsidR="00B658CB" w:rsidRPr="00C72FBD" w:rsidRDefault="00812B03" w:rsidP="00812B03">
      <w:pPr>
        <w:jc w:val="both"/>
        <w:rPr>
          <w:rFonts w:asciiTheme="majorHAnsi" w:hAnsiTheme="majorHAnsi"/>
          <w:sz w:val="27"/>
          <w:szCs w:val="27"/>
        </w:rPr>
      </w:pPr>
      <w:r w:rsidRPr="00C72FBD">
        <w:rPr>
          <w:rFonts w:asciiTheme="majorHAnsi" w:hAnsiTheme="majorHAnsi"/>
          <w:i/>
          <w:sz w:val="27"/>
          <w:szCs w:val="27"/>
        </w:rPr>
        <w:t>Спільну публікацію</w:t>
      </w:r>
      <w:r w:rsidR="00320DE5" w:rsidRPr="00C72FBD">
        <w:rPr>
          <w:rFonts w:asciiTheme="majorHAnsi" w:hAnsiTheme="majorHAnsi"/>
          <w:sz w:val="27"/>
          <w:szCs w:val="27"/>
        </w:rPr>
        <w:t xml:space="preserve">, як ключове посилання, </w:t>
      </w:r>
      <w:r w:rsidRPr="00C72FBD">
        <w:rPr>
          <w:rFonts w:asciiTheme="majorHAnsi" w:hAnsiTheme="majorHAnsi"/>
          <w:sz w:val="27"/>
          <w:szCs w:val="27"/>
        </w:rPr>
        <w:t xml:space="preserve">необхідно використовувати </w:t>
      </w:r>
      <w:r w:rsidR="00320DE5" w:rsidRPr="00C72FBD">
        <w:rPr>
          <w:rFonts w:asciiTheme="majorHAnsi" w:hAnsiTheme="majorHAnsi"/>
          <w:sz w:val="27"/>
          <w:szCs w:val="27"/>
        </w:rPr>
        <w:t>посадовим особам, які розробляють закон про метрологію</w:t>
      </w:r>
      <w:r w:rsidRPr="00C72FBD">
        <w:rPr>
          <w:rFonts w:asciiTheme="majorHAnsi" w:hAnsiTheme="majorHAnsi"/>
          <w:sz w:val="27"/>
          <w:szCs w:val="27"/>
        </w:rPr>
        <w:t>;</w:t>
      </w:r>
      <w:r w:rsidR="00B60EBA" w:rsidRPr="00C72FBD">
        <w:rPr>
          <w:rFonts w:asciiTheme="majorHAnsi" w:hAnsiTheme="majorHAnsi"/>
          <w:sz w:val="27"/>
          <w:szCs w:val="27"/>
        </w:rPr>
        <w:t xml:space="preserve"> вона містить набагато більше конкретних деталей, ніж тут узагальнено. </w:t>
      </w:r>
      <w:r w:rsidR="001B2BDB" w:rsidRPr="00C72FBD">
        <w:rPr>
          <w:rFonts w:asciiTheme="majorHAnsi" w:hAnsiTheme="majorHAnsi"/>
          <w:sz w:val="27"/>
          <w:szCs w:val="27"/>
        </w:rPr>
        <w:t>Документ встановлює логічн</w:t>
      </w:r>
      <w:r w:rsidR="003F7CBB" w:rsidRPr="00C72FBD">
        <w:rPr>
          <w:rFonts w:asciiTheme="majorHAnsi" w:hAnsiTheme="majorHAnsi"/>
          <w:sz w:val="27"/>
          <w:szCs w:val="27"/>
        </w:rPr>
        <w:t>у</w:t>
      </w:r>
      <w:r w:rsidR="001B2BDB" w:rsidRPr="00C72FBD">
        <w:rPr>
          <w:rFonts w:asciiTheme="majorHAnsi" w:hAnsiTheme="majorHAnsi"/>
          <w:sz w:val="27"/>
          <w:szCs w:val="27"/>
        </w:rPr>
        <w:t xml:space="preserve"> роз</w:t>
      </w:r>
      <w:r w:rsidR="003F7CBB" w:rsidRPr="00C72FBD">
        <w:rPr>
          <w:rFonts w:asciiTheme="majorHAnsi" w:hAnsiTheme="majorHAnsi"/>
          <w:sz w:val="27"/>
          <w:szCs w:val="27"/>
        </w:rPr>
        <w:t>роблену структуру та мінімальну кількість елементів</w:t>
      </w:r>
      <w:r w:rsidR="001B2BDB" w:rsidRPr="00C72FBD">
        <w:rPr>
          <w:rFonts w:asciiTheme="majorHAnsi" w:hAnsiTheme="majorHAnsi"/>
          <w:sz w:val="27"/>
          <w:szCs w:val="27"/>
        </w:rPr>
        <w:t>,</w:t>
      </w:r>
      <w:r w:rsidR="003F7CBB" w:rsidRPr="00C72FBD">
        <w:rPr>
          <w:rFonts w:asciiTheme="majorHAnsi" w:hAnsiTheme="majorHAnsi"/>
          <w:sz w:val="27"/>
          <w:szCs w:val="27"/>
        </w:rPr>
        <w:t xml:space="preserve"> які зазвичай потрібні</w:t>
      </w:r>
      <w:r w:rsidR="001B2BDB" w:rsidRPr="00C72FBD">
        <w:rPr>
          <w:rFonts w:asciiTheme="majorHAnsi" w:hAnsiTheme="majorHAnsi"/>
          <w:sz w:val="27"/>
          <w:szCs w:val="27"/>
        </w:rPr>
        <w:t xml:space="preserve"> у формі можливого </w:t>
      </w:r>
      <w:r w:rsidR="003F7CBB" w:rsidRPr="00C72FBD">
        <w:rPr>
          <w:rFonts w:asciiTheme="majorHAnsi" w:hAnsiTheme="majorHAnsi"/>
          <w:sz w:val="27"/>
          <w:szCs w:val="27"/>
        </w:rPr>
        <w:t>типового</w:t>
      </w:r>
      <w:r w:rsidR="001B2BDB" w:rsidRPr="00C72FBD">
        <w:rPr>
          <w:rFonts w:asciiTheme="majorHAnsi" w:hAnsiTheme="majorHAnsi"/>
          <w:sz w:val="27"/>
          <w:szCs w:val="27"/>
        </w:rPr>
        <w:t xml:space="preserve"> закону.</w:t>
      </w:r>
      <w:r w:rsidR="00B60EBA" w:rsidRPr="00C72FBD">
        <w:rPr>
          <w:rFonts w:asciiTheme="majorHAnsi" w:hAnsiTheme="majorHAnsi"/>
          <w:sz w:val="27"/>
          <w:szCs w:val="27"/>
        </w:rPr>
        <w:t xml:space="preserve"> </w:t>
      </w:r>
      <w:r w:rsidR="003F7CBB" w:rsidRPr="00C72FBD">
        <w:rPr>
          <w:rFonts w:asciiTheme="majorHAnsi" w:hAnsiTheme="majorHAnsi"/>
          <w:sz w:val="27"/>
          <w:szCs w:val="27"/>
        </w:rPr>
        <w:t xml:space="preserve">На початку важливо оцінити, чи існує в країні законодавство, яке містить деякі елементи </w:t>
      </w:r>
      <w:r w:rsidR="00BA781E" w:rsidRPr="00C72FBD">
        <w:rPr>
          <w:rFonts w:asciiTheme="majorHAnsi" w:hAnsiTheme="majorHAnsi"/>
          <w:sz w:val="27"/>
          <w:szCs w:val="27"/>
        </w:rPr>
        <w:t>типового</w:t>
      </w:r>
      <w:r w:rsidR="003F7CBB" w:rsidRPr="00C72FBD">
        <w:rPr>
          <w:rFonts w:asciiTheme="majorHAnsi" w:hAnsiTheme="majorHAnsi"/>
          <w:sz w:val="27"/>
          <w:szCs w:val="27"/>
        </w:rPr>
        <w:t xml:space="preserve"> закону, чи необхідно розробити повний </w:t>
      </w:r>
      <w:r w:rsidR="00BA781E" w:rsidRPr="00C72FBD">
        <w:rPr>
          <w:rFonts w:asciiTheme="majorHAnsi" w:hAnsiTheme="majorHAnsi"/>
          <w:sz w:val="27"/>
          <w:szCs w:val="27"/>
        </w:rPr>
        <w:t xml:space="preserve">типовий </w:t>
      </w:r>
      <w:r w:rsidR="003F7CBB" w:rsidRPr="00C72FBD">
        <w:rPr>
          <w:rFonts w:asciiTheme="majorHAnsi" w:hAnsiTheme="majorHAnsi"/>
          <w:sz w:val="27"/>
          <w:szCs w:val="27"/>
        </w:rPr>
        <w:t xml:space="preserve">закон, якщо країна вперше </w:t>
      </w:r>
      <w:r w:rsidR="00BA781E" w:rsidRPr="00C72FBD">
        <w:rPr>
          <w:rFonts w:asciiTheme="majorHAnsi" w:hAnsiTheme="majorHAnsi"/>
          <w:sz w:val="27"/>
          <w:szCs w:val="27"/>
        </w:rPr>
        <w:t>представляє</w:t>
      </w:r>
      <w:r w:rsidR="003F7CBB" w:rsidRPr="00C72FBD">
        <w:rPr>
          <w:rFonts w:asciiTheme="majorHAnsi" w:hAnsiTheme="majorHAnsi"/>
          <w:sz w:val="27"/>
          <w:szCs w:val="27"/>
        </w:rPr>
        <w:t xml:space="preserve"> закон про</w:t>
      </w:r>
      <w:r w:rsidR="00BA781E" w:rsidRPr="00C72FBD">
        <w:rPr>
          <w:rFonts w:asciiTheme="majorHAnsi" w:hAnsiTheme="majorHAnsi"/>
          <w:sz w:val="27"/>
          <w:szCs w:val="27"/>
        </w:rPr>
        <w:t xml:space="preserve"> метрологію</w:t>
      </w:r>
      <w:r w:rsidR="003F7CBB" w:rsidRPr="00C72FBD">
        <w:rPr>
          <w:rFonts w:asciiTheme="majorHAnsi" w:hAnsiTheme="majorHAnsi"/>
          <w:sz w:val="27"/>
          <w:szCs w:val="27"/>
        </w:rPr>
        <w:t>.</w:t>
      </w:r>
      <w:r w:rsidR="00BA781E" w:rsidRPr="00C72FBD">
        <w:rPr>
          <w:rFonts w:asciiTheme="majorHAnsi" w:hAnsiTheme="majorHAnsi"/>
          <w:sz w:val="27"/>
          <w:szCs w:val="27"/>
        </w:rPr>
        <w:t xml:space="preserve"> Додаток B </w:t>
      </w:r>
      <w:r w:rsidR="00BA781E" w:rsidRPr="00C72FBD">
        <w:rPr>
          <w:rFonts w:asciiTheme="majorHAnsi" w:hAnsiTheme="majorHAnsi"/>
          <w:i/>
          <w:sz w:val="27"/>
          <w:szCs w:val="27"/>
        </w:rPr>
        <w:t>спільної публікації</w:t>
      </w:r>
      <w:r w:rsidR="00BA781E" w:rsidRPr="00C72FBD">
        <w:rPr>
          <w:rFonts w:asciiTheme="majorHAnsi" w:hAnsiTheme="majorHAnsi"/>
          <w:sz w:val="27"/>
          <w:szCs w:val="27"/>
        </w:rPr>
        <w:t xml:space="preserve"> надає типовий закон для тих країн, в яких не існує національної </w:t>
      </w:r>
      <w:r w:rsidR="00407915">
        <w:rPr>
          <w:rFonts w:asciiTheme="majorHAnsi" w:hAnsiTheme="majorHAnsi"/>
          <w:sz w:val="27"/>
          <w:szCs w:val="27"/>
        </w:rPr>
        <w:t xml:space="preserve">метрологічної </w:t>
      </w:r>
      <w:r w:rsidR="00BA781E" w:rsidRPr="00C72FBD">
        <w:rPr>
          <w:rFonts w:asciiTheme="majorHAnsi" w:hAnsiTheme="majorHAnsi"/>
          <w:sz w:val="27"/>
          <w:szCs w:val="27"/>
        </w:rPr>
        <w:t xml:space="preserve">системи; цей типовий закон містить 28 статей, які можна використовувати безпосередньо в законі або </w:t>
      </w:r>
      <w:r w:rsidR="00A911CC" w:rsidRPr="00C72FBD">
        <w:rPr>
          <w:rFonts w:asciiTheme="majorHAnsi" w:hAnsiTheme="majorHAnsi"/>
          <w:sz w:val="27"/>
          <w:szCs w:val="27"/>
        </w:rPr>
        <w:t>взяти їх до уваги при створенні</w:t>
      </w:r>
      <w:r w:rsidR="00BA781E" w:rsidRPr="00C72FBD">
        <w:rPr>
          <w:rFonts w:asciiTheme="majorHAnsi" w:hAnsiTheme="majorHAnsi"/>
          <w:sz w:val="27"/>
          <w:szCs w:val="27"/>
        </w:rPr>
        <w:t xml:space="preserve"> схожого, але не дослівного тексту.</w:t>
      </w:r>
      <w:r w:rsidR="00A911CC" w:rsidRPr="00C72FBD">
        <w:rPr>
          <w:rFonts w:asciiTheme="majorHAnsi" w:hAnsiTheme="majorHAnsi"/>
          <w:sz w:val="27"/>
          <w:szCs w:val="27"/>
        </w:rPr>
        <w:t xml:space="preserve"> </w:t>
      </w:r>
      <w:r w:rsidR="00F34B77" w:rsidRPr="00C72FBD">
        <w:rPr>
          <w:rFonts w:asciiTheme="majorHAnsi" w:hAnsiTheme="majorHAnsi"/>
          <w:sz w:val="27"/>
          <w:szCs w:val="27"/>
        </w:rPr>
        <w:t>У кожній статті дають</w:t>
      </w:r>
      <w:r w:rsidR="0016296D" w:rsidRPr="00C72FBD">
        <w:rPr>
          <w:rFonts w:asciiTheme="majorHAnsi" w:hAnsiTheme="majorHAnsi"/>
          <w:sz w:val="27"/>
          <w:szCs w:val="27"/>
        </w:rPr>
        <w:t xml:space="preserve"> посилання на розділи </w:t>
      </w:r>
      <w:r w:rsidR="0016296D" w:rsidRPr="00C72FBD">
        <w:rPr>
          <w:rFonts w:asciiTheme="majorHAnsi" w:hAnsiTheme="majorHAnsi"/>
          <w:i/>
          <w:sz w:val="27"/>
          <w:szCs w:val="27"/>
        </w:rPr>
        <w:t>спільної публікації</w:t>
      </w:r>
      <w:r w:rsidR="0016296D" w:rsidRPr="00C72FBD">
        <w:rPr>
          <w:rFonts w:asciiTheme="majorHAnsi" w:hAnsiTheme="majorHAnsi"/>
          <w:sz w:val="27"/>
          <w:szCs w:val="27"/>
        </w:rPr>
        <w:t xml:space="preserve"> для можливого </w:t>
      </w:r>
      <w:r w:rsidR="00F34B77" w:rsidRPr="00C72FBD">
        <w:rPr>
          <w:rFonts w:asciiTheme="majorHAnsi" w:hAnsiTheme="majorHAnsi"/>
          <w:sz w:val="27"/>
          <w:szCs w:val="27"/>
        </w:rPr>
        <w:t>проєкту тексту</w:t>
      </w:r>
      <w:r w:rsidR="00166113">
        <w:rPr>
          <w:rFonts w:asciiTheme="majorHAnsi" w:hAnsiTheme="majorHAnsi"/>
          <w:sz w:val="27"/>
          <w:szCs w:val="27"/>
        </w:rPr>
        <w:t xml:space="preserve"> та детальну інформацію</w:t>
      </w:r>
      <w:r w:rsidR="0016296D" w:rsidRPr="00C72FBD">
        <w:rPr>
          <w:rFonts w:asciiTheme="majorHAnsi" w:hAnsiTheme="majorHAnsi"/>
          <w:sz w:val="27"/>
          <w:szCs w:val="27"/>
        </w:rPr>
        <w:t xml:space="preserve"> про цю статтю.</w:t>
      </w:r>
    </w:p>
    <w:p w:rsidR="00F34B77" w:rsidRPr="00C72FBD" w:rsidRDefault="007F75D7" w:rsidP="00812B03">
      <w:pPr>
        <w:jc w:val="both"/>
        <w:rPr>
          <w:rFonts w:asciiTheme="majorHAnsi" w:hAnsiTheme="majorHAnsi"/>
          <w:sz w:val="27"/>
          <w:szCs w:val="27"/>
        </w:rPr>
      </w:pPr>
      <w:r w:rsidRPr="00C72FBD">
        <w:rPr>
          <w:rFonts w:asciiTheme="majorHAnsi" w:hAnsiTheme="majorHAnsi"/>
          <w:sz w:val="27"/>
          <w:szCs w:val="27"/>
        </w:rPr>
        <w:t xml:space="preserve">Додаток A </w:t>
      </w:r>
      <w:r w:rsidRPr="00C72FBD">
        <w:rPr>
          <w:rFonts w:asciiTheme="majorHAnsi" w:hAnsiTheme="majorHAnsi"/>
          <w:i/>
          <w:sz w:val="27"/>
          <w:szCs w:val="27"/>
        </w:rPr>
        <w:t>спільної публікації</w:t>
      </w:r>
      <w:r w:rsidRPr="00C72FBD">
        <w:rPr>
          <w:rFonts w:asciiTheme="majorHAnsi" w:hAnsiTheme="majorHAnsi"/>
          <w:sz w:val="27"/>
          <w:szCs w:val="27"/>
        </w:rPr>
        <w:t xml:space="preserve"> надає «контрольний перелік» важливих елементів, які необхідно брати до уваги  при розробці законодавчої</w:t>
      </w:r>
      <w:r w:rsidR="00254875">
        <w:rPr>
          <w:rFonts w:asciiTheme="majorHAnsi" w:hAnsiTheme="majorHAnsi"/>
          <w:sz w:val="27"/>
          <w:szCs w:val="27"/>
        </w:rPr>
        <w:t xml:space="preserve"> метрологічної</w:t>
      </w:r>
      <w:r w:rsidRPr="00C72FBD">
        <w:rPr>
          <w:rFonts w:asciiTheme="majorHAnsi" w:hAnsiTheme="majorHAnsi"/>
          <w:sz w:val="27"/>
          <w:szCs w:val="27"/>
        </w:rPr>
        <w:t xml:space="preserve"> бази. Для країн, які наразі ма</w:t>
      </w:r>
      <w:r w:rsidR="00166113">
        <w:rPr>
          <w:rFonts w:asciiTheme="majorHAnsi" w:hAnsiTheme="majorHAnsi"/>
          <w:sz w:val="27"/>
          <w:szCs w:val="27"/>
        </w:rPr>
        <w:t>ють певні закони про законодавчо</w:t>
      </w:r>
      <w:r w:rsidRPr="00C72FBD">
        <w:rPr>
          <w:rFonts w:asciiTheme="majorHAnsi" w:hAnsiTheme="majorHAnsi"/>
          <w:sz w:val="27"/>
          <w:szCs w:val="27"/>
        </w:rPr>
        <w:t xml:space="preserve"> регульовану метрологію, цей контрольний перелік можна використовувати для вибору тих елементів, яких бракує або є особливо ва</w:t>
      </w:r>
      <w:r w:rsidR="00C3218E" w:rsidRPr="00C72FBD">
        <w:rPr>
          <w:rFonts w:asciiTheme="majorHAnsi" w:hAnsiTheme="majorHAnsi"/>
          <w:sz w:val="27"/>
          <w:szCs w:val="27"/>
        </w:rPr>
        <w:t>жливими на основі оцінки вищезазначених потреб</w:t>
      </w:r>
      <w:r w:rsidRPr="00C72FBD">
        <w:rPr>
          <w:rFonts w:asciiTheme="majorHAnsi" w:hAnsiTheme="majorHAnsi"/>
          <w:sz w:val="27"/>
          <w:szCs w:val="27"/>
        </w:rPr>
        <w:t>.</w:t>
      </w:r>
      <w:r w:rsidR="00C3218E" w:rsidRPr="00C72FBD">
        <w:rPr>
          <w:rFonts w:asciiTheme="majorHAnsi" w:hAnsiTheme="majorHAnsi"/>
          <w:sz w:val="27"/>
          <w:szCs w:val="27"/>
        </w:rPr>
        <w:t xml:space="preserve"> Усі 36 елементів Додатку А </w:t>
      </w:r>
      <w:r w:rsidR="00C3218E" w:rsidRPr="00C72FBD">
        <w:rPr>
          <w:rFonts w:asciiTheme="majorHAnsi" w:hAnsiTheme="majorHAnsi"/>
          <w:i/>
          <w:sz w:val="27"/>
          <w:szCs w:val="27"/>
        </w:rPr>
        <w:t>спільної публікації</w:t>
      </w:r>
      <w:r w:rsidR="00C3218E" w:rsidRPr="00C72FBD">
        <w:rPr>
          <w:rFonts w:asciiTheme="majorHAnsi" w:hAnsiTheme="majorHAnsi"/>
          <w:sz w:val="27"/>
          <w:szCs w:val="27"/>
        </w:rPr>
        <w:t xml:space="preserve"> включено до типового закону Додатку В. Багато з цих елементів були широко охоплені у вкладеннях цієї брошури. </w:t>
      </w:r>
    </w:p>
    <w:p w:rsidR="00C3218E" w:rsidRPr="00C72FBD" w:rsidRDefault="00C54A35" w:rsidP="00812B03">
      <w:pPr>
        <w:jc w:val="both"/>
        <w:rPr>
          <w:rFonts w:asciiTheme="majorHAnsi" w:hAnsiTheme="majorHAnsi"/>
          <w:sz w:val="27"/>
          <w:szCs w:val="27"/>
        </w:rPr>
      </w:pPr>
      <w:r w:rsidRPr="00C72FBD">
        <w:rPr>
          <w:rFonts w:asciiTheme="majorHAnsi" w:hAnsiTheme="majorHAnsi"/>
          <w:sz w:val="27"/>
          <w:szCs w:val="27"/>
        </w:rPr>
        <w:t xml:space="preserve">Як приклад того, як елементи контрольного переліку та типового закону можуть разом </w:t>
      </w:r>
      <w:r w:rsidR="003A5C31" w:rsidRPr="00C72FBD">
        <w:rPr>
          <w:rFonts w:asciiTheme="majorHAnsi" w:hAnsiTheme="majorHAnsi"/>
          <w:sz w:val="27"/>
          <w:szCs w:val="27"/>
        </w:rPr>
        <w:t>співпрацювати</w:t>
      </w:r>
      <w:r w:rsidRPr="00C72FBD">
        <w:rPr>
          <w:rFonts w:asciiTheme="majorHAnsi" w:hAnsiTheme="majorHAnsi"/>
          <w:sz w:val="27"/>
          <w:szCs w:val="27"/>
        </w:rPr>
        <w:t xml:space="preserve">, Елемент 11 </w:t>
      </w:r>
      <w:r w:rsidRPr="00C72FBD">
        <w:rPr>
          <w:rFonts w:asciiTheme="majorHAnsi" w:hAnsiTheme="majorHAnsi"/>
          <w:i/>
          <w:sz w:val="27"/>
          <w:szCs w:val="27"/>
        </w:rPr>
        <w:t>спільної публікації</w:t>
      </w:r>
      <w:r w:rsidRPr="00C72FBD">
        <w:rPr>
          <w:rFonts w:asciiTheme="majorHAnsi" w:hAnsiTheme="majorHAnsi"/>
          <w:sz w:val="27"/>
          <w:szCs w:val="27"/>
        </w:rPr>
        <w:t xml:space="preserve"> </w:t>
      </w:r>
      <w:r w:rsidR="003A5C31" w:rsidRPr="00C72FBD">
        <w:rPr>
          <w:rFonts w:asciiTheme="majorHAnsi" w:hAnsiTheme="majorHAnsi"/>
          <w:sz w:val="27"/>
          <w:szCs w:val="27"/>
        </w:rPr>
        <w:t>розглядає</w:t>
      </w:r>
      <w:r w:rsidRPr="00C72FBD">
        <w:rPr>
          <w:rFonts w:asciiTheme="majorHAnsi" w:hAnsiTheme="majorHAnsi"/>
          <w:sz w:val="27"/>
          <w:szCs w:val="27"/>
        </w:rPr>
        <w:t xml:space="preserve"> концепцію метрологічної простежуваності результатів вимірювань і зазначає: «Сертифіковані результати калібрування, результати випробувань і результати вимірювань, встановлені національним інститути в </w:t>
      </w:r>
      <w:r w:rsidR="003A5C31" w:rsidRPr="00C72FBD">
        <w:rPr>
          <w:rFonts w:asciiTheme="majorHAnsi" w:hAnsiTheme="majorHAnsi"/>
          <w:sz w:val="27"/>
          <w:szCs w:val="27"/>
        </w:rPr>
        <w:t>сферах</w:t>
      </w:r>
      <w:r w:rsidRPr="00C72FBD">
        <w:rPr>
          <w:rFonts w:asciiTheme="majorHAnsi" w:hAnsiTheme="majorHAnsi"/>
          <w:sz w:val="27"/>
          <w:szCs w:val="27"/>
        </w:rPr>
        <w:t xml:space="preserve"> їх призначення</w:t>
      </w:r>
      <w:r w:rsidR="003A5C31" w:rsidRPr="00C72FBD">
        <w:rPr>
          <w:rFonts w:asciiTheme="majorHAnsi" w:hAnsiTheme="majorHAnsi"/>
          <w:sz w:val="27"/>
          <w:szCs w:val="27"/>
        </w:rPr>
        <w:t>,</w:t>
      </w:r>
      <w:r w:rsidRPr="00C72FBD">
        <w:rPr>
          <w:rFonts w:asciiTheme="majorHAnsi" w:hAnsiTheme="majorHAnsi"/>
          <w:sz w:val="27"/>
          <w:szCs w:val="27"/>
        </w:rPr>
        <w:t xml:space="preserve"> повинні бути метрологічно </w:t>
      </w:r>
      <w:r w:rsidRPr="00C72FBD">
        <w:rPr>
          <w:rFonts w:asciiTheme="majorHAnsi" w:hAnsiTheme="majorHAnsi"/>
          <w:sz w:val="27"/>
          <w:szCs w:val="27"/>
        </w:rPr>
        <w:lastRenderedPageBreak/>
        <w:t>простежуваними до реалізації Міжнародної системи одиниць (SI) і представлені в</w:t>
      </w:r>
      <w:r w:rsidR="003A5C31" w:rsidRPr="00C72FBD">
        <w:rPr>
          <w:rFonts w:asciiTheme="majorHAnsi" w:hAnsiTheme="majorHAnsi"/>
          <w:sz w:val="27"/>
          <w:szCs w:val="27"/>
        </w:rPr>
        <w:t>ідповідно до рекомендацій CGPM та</w:t>
      </w:r>
      <w:r w:rsidRPr="00C72FBD">
        <w:rPr>
          <w:rFonts w:asciiTheme="majorHAnsi" w:hAnsiTheme="majorHAnsi"/>
          <w:sz w:val="27"/>
          <w:szCs w:val="27"/>
        </w:rPr>
        <w:t xml:space="preserve"> OIML, а також відповідних міжнародних стандартів».</w:t>
      </w:r>
      <w:r w:rsidR="003A5C31" w:rsidRPr="00C72FBD">
        <w:rPr>
          <w:rFonts w:asciiTheme="majorHAnsi" w:hAnsiTheme="majorHAnsi"/>
          <w:sz w:val="27"/>
          <w:szCs w:val="27"/>
        </w:rPr>
        <w:t xml:space="preserve"> Ця концепція включена в типовий закон у статтях 12, 15 і 23, які стосуються важливості метрологічної простежуваності в умовах вільної торгівлі (стаття 12), промислової метрології, включно з послугами калібрування (стаття 15)</w:t>
      </w:r>
      <w:r w:rsidR="002A7BB1">
        <w:rPr>
          <w:rFonts w:asciiTheme="majorHAnsi" w:hAnsiTheme="majorHAnsi"/>
          <w:sz w:val="27"/>
          <w:szCs w:val="27"/>
        </w:rPr>
        <w:t xml:space="preserve"> та</w:t>
      </w:r>
      <w:r w:rsidR="003A5C31" w:rsidRPr="00C72FBD">
        <w:rPr>
          <w:rFonts w:asciiTheme="majorHAnsi" w:hAnsiTheme="majorHAnsi"/>
          <w:sz w:val="27"/>
          <w:szCs w:val="27"/>
        </w:rPr>
        <w:t xml:space="preserve"> міжнародних угод ( Стаття 23).</w:t>
      </w:r>
    </w:p>
    <w:p w:rsidR="00BC5CEA" w:rsidRPr="00C72FBD" w:rsidRDefault="00BC5CEA" w:rsidP="00812B03">
      <w:pPr>
        <w:jc w:val="both"/>
        <w:rPr>
          <w:rFonts w:asciiTheme="majorHAnsi" w:hAnsiTheme="majorHAnsi"/>
          <w:b/>
          <w:sz w:val="27"/>
          <w:szCs w:val="27"/>
        </w:rPr>
      </w:pPr>
      <w:r w:rsidRPr="00C72FBD">
        <w:rPr>
          <w:rFonts w:asciiTheme="majorHAnsi" w:hAnsiTheme="majorHAnsi"/>
          <w:b/>
          <w:sz w:val="27"/>
          <w:szCs w:val="27"/>
        </w:rPr>
        <w:t>Організація метрологічної інфраструктури</w:t>
      </w:r>
    </w:p>
    <w:p w:rsidR="00E11490" w:rsidRPr="00C72FBD" w:rsidRDefault="00BC5CEA" w:rsidP="00812B03">
      <w:pPr>
        <w:jc w:val="both"/>
        <w:rPr>
          <w:rFonts w:asciiTheme="majorHAnsi" w:hAnsiTheme="majorHAnsi"/>
          <w:sz w:val="27"/>
          <w:szCs w:val="27"/>
        </w:rPr>
      </w:pPr>
      <w:r w:rsidRPr="00C72FBD">
        <w:rPr>
          <w:rFonts w:asciiTheme="majorHAnsi" w:hAnsiTheme="majorHAnsi"/>
          <w:sz w:val="27"/>
          <w:szCs w:val="27"/>
        </w:rPr>
        <w:t>Рекоменд</w:t>
      </w:r>
      <w:r w:rsidR="001706EE" w:rsidRPr="00C72FBD">
        <w:rPr>
          <w:rFonts w:asciiTheme="majorHAnsi" w:hAnsiTheme="majorHAnsi"/>
          <w:sz w:val="27"/>
          <w:szCs w:val="27"/>
        </w:rPr>
        <w:t>ують</w:t>
      </w:r>
      <w:r w:rsidRPr="00C72FBD">
        <w:rPr>
          <w:rFonts w:asciiTheme="majorHAnsi" w:hAnsiTheme="majorHAnsi"/>
          <w:sz w:val="27"/>
          <w:szCs w:val="27"/>
        </w:rPr>
        <w:t xml:space="preserve">, щоб закон про метрологію був розроблений </w:t>
      </w:r>
      <w:r w:rsidR="00753246" w:rsidRPr="00C72FBD">
        <w:rPr>
          <w:rFonts w:asciiTheme="majorHAnsi" w:hAnsiTheme="majorHAnsi"/>
          <w:sz w:val="27"/>
          <w:szCs w:val="27"/>
        </w:rPr>
        <w:t>у такий спосіб</w:t>
      </w:r>
      <w:r w:rsidRPr="00C72FBD">
        <w:rPr>
          <w:rFonts w:asciiTheme="majorHAnsi" w:hAnsiTheme="majorHAnsi"/>
          <w:sz w:val="27"/>
          <w:szCs w:val="27"/>
        </w:rPr>
        <w:t xml:space="preserve">, щоб </w:t>
      </w:r>
      <w:r w:rsidR="00753246" w:rsidRPr="00C72FBD">
        <w:rPr>
          <w:rFonts w:asciiTheme="majorHAnsi" w:hAnsiTheme="majorHAnsi"/>
          <w:sz w:val="27"/>
          <w:szCs w:val="27"/>
        </w:rPr>
        <w:t>його вважали</w:t>
      </w:r>
      <w:r w:rsidRPr="00C72FBD">
        <w:rPr>
          <w:rFonts w:asciiTheme="majorHAnsi" w:hAnsiTheme="majorHAnsi"/>
          <w:sz w:val="27"/>
          <w:szCs w:val="27"/>
        </w:rPr>
        <w:t xml:space="preserve"> «дозвільним законодавством», тобто </w:t>
      </w:r>
      <w:r w:rsidR="00753246" w:rsidRPr="00C72FBD">
        <w:rPr>
          <w:rFonts w:asciiTheme="majorHAnsi" w:hAnsiTheme="majorHAnsi"/>
          <w:sz w:val="27"/>
          <w:szCs w:val="27"/>
        </w:rPr>
        <w:t>він</w:t>
      </w:r>
      <w:r w:rsidRPr="00C72FBD">
        <w:rPr>
          <w:rFonts w:asciiTheme="majorHAnsi" w:hAnsiTheme="majorHAnsi"/>
          <w:sz w:val="27"/>
          <w:szCs w:val="27"/>
        </w:rPr>
        <w:t xml:space="preserve"> стосувався загальних і більш широких параметрів, які не підлягають частим змінам, таких як адміністрування, правопорушення, повноваження щ</w:t>
      </w:r>
      <w:r w:rsidR="00753246" w:rsidRPr="00C72FBD">
        <w:rPr>
          <w:rFonts w:asciiTheme="majorHAnsi" w:hAnsiTheme="majorHAnsi"/>
          <w:sz w:val="27"/>
          <w:szCs w:val="27"/>
        </w:rPr>
        <w:t>одо встановлення правил та визначень</w:t>
      </w:r>
      <w:r w:rsidRPr="00C72FBD">
        <w:rPr>
          <w:rFonts w:asciiTheme="majorHAnsi" w:hAnsiTheme="majorHAnsi"/>
          <w:sz w:val="27"/>
          <w:szCs w:val="27"/>
        </w:rPr>
        <w:t>.</w:t>
      </w:r>
      <w:r w:rsidR="0043329F" w:rsidRPr="00C72FBD">
        <w:rPr>
          <w:rFonts w:asciiTheme="majorHAnsi" w:hAnsiTheme="majorHAnsi"/>
          <w:sz w:val="27"/>
          <w:szCs w:val="27"/>
        </w:rPr>
        <w:t xml:space="preserve"> Інакше кажучи, закон про метрологію має бути надійним і не потребувати частих змін. Конкретні вимоги до організацій, процедур і вимірювальних приладів повинні бути викладені в указах, циркулярах або </w:t>
      </w:r>
      <w:r w:rsidR="008014A3" w:rsidRPr="00C72FBD">
        <w:rPr>
          <w:rFonts w:asciiTheme="majorHAnsi" w:hAnsiTheme="majorHAnsi"/>
          <w:sz w:val="27"/>
          <w:szCs w:val="27"/>
        </w:rPr>
        <w:t>закона</w:t>
      </w:r>
      <w:r w:rsidR="0043329F" w:rsidRPr="00C72FBD">
        <w:rPr>
          <w:rFonts w:asciiTheme="majorHAnsi" w:hAnsiTheme="majorHAnsi"/>
          <w:sz w:val="27"/>
          <w:szCs w:val="27"/>
        </w:rPr>
        <w:t>х.</w:t>
      </w:r>
      <w:r w:rsidR="008014A3" w:rsidRPr="00C72FBD">
        <w:rPr>
          <w:rFonts w:asciiTheme="majorHAnsi" w:hAnsiTheme="majorHAnsi"/>
          <w:sz w:val="27"/>
          <w:szCs w:val="27"/>
        </w:rPr>
        <w:t xml:space="preserve"> Відповідальне міністерство або метрологічний орган мають вида</w:t>
      </w:r>
      <w:r w:rsidR="004A19FF" w:rsidRPr="00C72FBD">
        <w:rPr>
          <w:rFonts w:asciiTheme="majorHAnsi" w:hAnsiTheme="majorHAnsi"/>
          <w:sz w:val="27"/>
          <w:szCs w:val="27"/>
        </w:rPr>
        <w:t>ва</w:t>
      </w:r>
      <w:r w:rsidR="008014A3" w:rsidRPr="00C72FBD">
        <w:rPr>
          <w:rFonts w:asciiTheme="majorHAnsi" w:hAnsiTheme="majorHAnsi"/>
          <w:sz w:val="27"/>
          <w:szCs w:val="27"/>
        </w:rPr>
        <w:t>ти обов’язкові нормативні акти.</w:t>
      </w:r>
      <w:r w:rsidR="000B2939" w:rsidRPr="00C72FBD">
        <w:rPr>
          <w:sz w:val="27"/>
          <w:szCs w:val="27"/>
        </w:rPr>
        <w:t xml:space="preserve"> </w:t>
      </w:r>
      <w:r w:rsidR="000B2939" w:rsidRPr="00C72FBD">
        <w:rPr>
          <w:rFonts w:asciiTheme="majorHAnsi" w:hAnsiTheme="majorHAnsi"/>
          <w:sz w:val="27"/>
          <w:szCs w:val="27"/>
        </w:rPr>
        <w:t>Вони повинні відповідати використаним Рекомендаціям OIML, Резолюціям Генеральної конференції  з мір та ваг - (CGPM) і стандартам ISO/IEC.</w:t>
      </w:r>
      <w:r w:rsidR="004A19FF" w:rsidRPr="00C72FBD">
        <w:rPr>
          <w:rFonts w:asciiTheme="majorHAnsi" w:hAnsiTheme="majorHAnsi"/>
          <w:sz w:val="27"/>
          <w:szCs w:val="27"/>
        </w:rPr>
        <w:t xml:space="preserve"> Зрештою, добровільні стандарти</w:t>
      </w:r>
      <w:r w:rsidR="00D469AB" w:rsidRPr="00C72FBD">
        <w:rPr>
          <w:rFonts w:asciiTheme="majorHAnsi" w:hAnsiTheme="majorHAnsi"/>
          <w:sz w:val="27"/>
          <w:szCs w:val="27"/>
        </w:rPr>
        <w:t>, у разі необхідності,</w:t>
      </w:r>
      <w:r w:rsidR="004A19FF" w:rsidRPr="00C72FBD">
        <w:rPr>
          <w:rFonts w:asciiTheme="majorHAnsi" w:hAnsiTheme="majorHAnsi"/>
          <w:sz w:val="27"/>
          <w:szCs w:val="27"/>
        </w:rPr>
        <w:t xml:space="preserve"> повинні бути включені </w:t>
      </w:r>
      <w:r w:rsidR="00D469AB" w:rsidRPr="00C72FBD">
        <w:rPr>
          <w:rFonts w:asciiTheme="majorHAnsi" w:hAnsiTheme="majorHAnsi"/>
          <w:sz w:val="27"/>
          <w:szCs w:val="27"/>
        </w:rPr>
        <w:t xml:space="preserve">до міжнародної, регіональної або національної основи. </w:t>
      </w:r>
    </w:p>
    <w:p w:rsidR="00BC5CEA" w:rsidRPr="00C72FBD" w:rsidRDefault="00183D2D" w:rsidP="00812B03">
      <w:pPr>
        <w:jc w:val="both"/>
        <w:rPr>
          <w:rFonts w:asciiTheme="majorHAnsi" w:hAnsiTheme="majorHAnsi"/>
          <w:b/>
          <w:sz w:val="27"/>
          <w:szCs w:val="27"/>
        </w:rPr>
      </w:pPr>
      <w:r w:rsidRPr="00C72FBD">
        <w:rPr>
          <w:rFonts w:asciiTheme="majorHAnsi" w:hAnsiTheme="majorHAnsi"/>
          <w:b/>
          <w:sz w:val="27"/>
          <w:szCs w:val="27"/>
        </w:rPr>
        <w:t>Законодавчо регульовані</w:t>
      </w:r>
      <w:r w:rsidR="00E11490" w:rsidRPr="00C72FBD">
        <w:rPr>
          <w:rFonts w:asciiTheme="majorHAnsi" w:hAnsiTheme="majorHAnsi"/>
          <w:b/>
          <w:sz w:val="27"/>
          <w:szCs w:val="27"/>
        </w:rPr>
        <w:t xml:space="preserve"> одиниці в</w:t>
      </w:r>
      <w:r w:rsidRPr="00C72FBD">
        <w:rPr>
          <w:rFonts w:asciiTheme="majorHAnsi" w:hAnsiTheme="majorHAnsi"/>
          <w:b/>
          <w:sz w:val="27"/>
          <w:szCs w:val="27"/>
        </w:rPr>
        <w:t>имірювання, нормативні акти законодавчо регульованої</w:t>
      </w:r>
      <w:r w:rsidR="00E11490" w:rsidRPr="00C72FBD">
        <w:rPr>
          <w:rFonts w:asciiTheme="majorHAnsi" w:hAnsiTheme="majorHAnsi"/>
          <w:b/>
          <w:sz w:val="27"/>
          <w:szCs w:val="27"/>
        </w:rPr>
        <w:t xml:space="preserve"> метрології, оцінка відповідності, нагляд і </w:t>
      </w:r>
      <w:r w:rsidRPr="00C72FBD">
        <w:rPr>
          <w:rFonts w:asciiTheme="majorHAnsi" w:hAnsiTheme="majorHAnsi"/>
          <w:b/>
          <w:sz w:val="27"/>
          <w:szCs w:val="27"/>
        </w:rPr>
        <w:t>виконання</w:t>
      </w:r>
    </w:p>
    <w:p w:rsidR="00183D2D" w:rsidRPr="00C72FBD" w:rsidRDefault="00183D2D" w:rsidP="00812B03">
      <w:pPr>
        <w:jc w:val="both"/>
        <w:rPr>
          <w:rFonts w:asciiTheme="majorHAnsi" w:hAnsiTheme="majorHAnsi"/>
          <w:sz w:val="27"/>
          <w:szCs w:val="27"/>
        </w:rPr>
      </w:pPr>
      <w:r w:rsidRPr="00C72FBD">
        <w:rPr>
          <w:rFonts w:asciiTheme="majorHAnsi" w:hAnsiTheme="majorHAnsi"/>
          <w:sz w:val="27"/>
          <w:szCs w:val="27"/>
        </w:rPr>
        <w:t xml:space="preserve">Законодавча база повинна визначати, які одиниці вимірювання дозволено використовувати, або які з них зробити обов’язковими та де </w:t>
      </w:r>
      <w:r w:rsidR="002A7BB1">
        <w:rPr>
          <w:rFonts w:asciiTheme="majorHAnsi" w:hAnsiTheme="majorHAnsi"/>
          <w:sz w:val="27"/>
          <w:szCs w:val="27"/>
        </w:rPr>
        <w:t xml:space="preserve">їх </w:t>
      </w:r>
      <w:r w:rsidRPr="00C72FBD">
        <w:rPr>
          <w:rFonts w:asciiTheme="majorHAnsi" w:hAnsiTheme="majorHAnsi"/>
          <w:sz w:val="27"/>
          <w:szCs w:val="27"/>
        </w:rPr>
        <w:t>використовувати. Необхідно вказати, коли дозволяють використовувати</w:t>
      </w:r>
      <w:r w:rsidR="002A7BB1">
        <w:rPr>
          <w:rFonts w:asciiTheme="majorHAnsi" w:hAnsiTheme="majorHAnsi"/>
          <w:sz w:val="27"/>
          <w:szCs w:val="27"/>
        </w:rPr>
        <w:t xml:space="preserve"> одиниці, відмінні</w:t>
      </w:r>
      <w:r w:rsidRPr="00C72FBD">
        <w:rPr>
          <w:rFonts w:asciiTheme="majorHAnsi" w:hAnsiTheme="majorHAnsi"/>
          <w:sz w:val="27"/>
          <w:szCs w:val="27"/>
        </w:rPr>
        <w:t xml:space="preserve"> від законодавчо регульованих. </w:t>
      </w:r>
      <w:r w:rsidR="00BE5213" w:rsidRPr="00C72FBD">
        <w:rPr>
          <w:rFonts w:asciiTheme="majorHAnsi" w:hAnsiTheme="majorHAnsi"/>
          <w:sz w:val="27"/>
          <w:szCs w:val="27"/>
        </w:rPr>
        <w:t>Нормативні акти</w:t>
      </w:r>
      <w:r w:rsidRPr="00C72FBD">
        <w:rPr>
          <w:rFonts w:asciiTheme="majorHAnsi" w:hAnsiTheme="majorHAnsi"/>
          <w:sz w:val="27"/>
          <w:szCs w:val="27"/>
        </w:rPr>
        <w:t xml:space="preserve"> щодо вимірювань, </w:t>
      </w:r>
      <w:r w:rsidR="00BE5213" w:rsidRPr="00C72FBD">
        <w:rPr>
          <w:rFonts w:asciiTheme="majorHAnsi" w:hAnsiTheme="majorHAnsi"/>
          <w:bCs/>
          <w:color w:val="333333"/>
          <w:sz w:val="27"/>
          <w:szCs w:val="27"/>
          <w:shd w:val="clear" w:color="auto" w:fill="FFFFFF"/>
        </w:rPr>
        <w:t>товарів, які фасують за масою та об’ємом у готову упаковку</w:t>
      </w:r>
      <w:r w:rsidR="00A5295A">
        <w:rPr>
          <w:rFonts w:asciiTheme="majorHAnsi" w:hAnsiTheme="majorHAnsi"/>
          <w:bCs/>
          <w:color w:val="333333"/>
          <w:sz w:val="27"/>
          <w:szCs w:val="27"/>
          <w:shd w:val="clear" w:color="auto" w:fill="FFFFFF"/>
        </w:rPr>
        <w:t>,</w:t>
      </w:r>
      <w:r w:rsidR="00BE5213" w:rsidRPr="00C72FBD">
        <w:rPr>
          <w:rFonts w:asciiTheme="majorHAnsi" w:hAnsiTheme="majorHAnsi"/>
          <w:bCs/>
          <w:color w:val="333333"/>
          <w:sz w:val="27"/>
          <w:szCs w:val="27"/>
          <w:shd w:val="clear" w:color="auto" w:fill="FFFFFF"/>
        </w:rPr>
        <w:t xml:space="preserve"> і засобів вимірювання (коли можливо)  мають </w:t>
      </w:r>
      <w:r w:rsidRPr="00C72FBD">
        <w:rPr>
          <w:rFonts w:asciiTheme="majorHAnsi" w:hAnsiTheme="majorHAnsi"/>
          <w:sz w:val="27"/>
          <w:szCs w:val="27"/>
        </w:rPr>
        <w:t xml:space="preserve">бути сумісними з Рекомендаціями </w:t>
      </w:r>
      <w:r w:rsidR="002A7BB1">
        <w:rPr>
          <w:rFonts w:asciiTheme="majorHAnsi" w:hAnsiTheme="majorHAnsi"/>
          <w:sz w:val="27"/>
          <w:szCs w:val="27"/>
        </w:rPr>
        <w:t xml:space="preserve">та вимогами </w:t>
      </w:r>
      <w:r w:rsidRPr="00C72FBD">
        <w:rPr>
          <w:rFonts w:asciiTheme="majorHAnsi" w:hAnsiTheme="majorHAnsi"/>
          <w:sz w:val="27"/>
          <w:szCs w:val="27"/>
        </w:rPr>
        <w:t>OI</w:t>
      </w:r>
      <w:r w:rsidR="002A7BB1">
        <w:rPr>
          <w:rFonts w:asciiTheme="majorHAnsi" w:hAnsiTheme="majorHAnsi"/>
          <w:sz w:val="27"/>
          <w:szCs w:val="27"/>
        </w:rPr>
        <w:t>ML</w:t>
      </w:r>
      <w:r w:rsidR="00BE5213" w:rsidRPr="00C72FBD">
        <w:rPr>
          <w:rFonts w:asciiTheme="majorHAnsi" w:hAnsiTheme="majorHAnsi"/>
          <w:sz w:val="27"/>
          <w:szCs w:val="27"/>
        </w:rPr>
        <w:t xml:space="preserve">. </w:t>
      </w:r>
      <w:r w:rsidR="00163630" w:rsidRPr="00C72FBD">
        <w:rPr>
          <w:rFonts w:asciiTheme="majorHAnsi" w:hAnsiTheme="majorHAnsi"/>
          <w:sz w:val="27"/>
          <w:szCs w:val="27"/>
        </w:rPr>
        <w:t xml:space="preserve">Процедури оцінки відповідності, </w:t>
      </w:r>
      <w:r w:rsidR="00456A86">
        <w:rPr>
          <w:rFonts w:asciiTheme="majorHAnsi" w:hAnsiTheme="majorHAnsi"/>
          <w:sz w:val="27"/>
          <w:szCs w:val="27"/>
        </w:rPr>
        <w:t xml:space="preserve">що </w:t>
      </w:r>
      <w:r w:rsidR="00456A86">
        <w:rPr>
          <w:rFonts w:asciiTheme="majorHAnsi" w:hAnsiTheme="majorHAnsi"/>
          <w:sz w:val="27"/>
          <w:szCs w:val="27"/>
        </w:rPr>
        <w:t>вимагають</w:t>
      </w:r>
      <w:r w:rsidR="00456A86">
        <w:rPr>
          <w:rFonts w:asciiTheme="majorHAnsi" w:hAnsiTheme="majorHAnsi"/>
          <w:sz w:val="27"/>
          <w:szCs w:val="27"/>
        </w:rPr>
        <w:t xml:space="preserve"> ці </w:t>
      </w:r>
      <w:r w:rsidR="00A5295A">
        <w:rPr>
          <w:rFonts w:asciiTheme="majorHAnsi" w:hAnsiTheme="majorHAnsi"/>
          <w:sz w:val="27"/>
          <w:szCs w:val="27"/>
        </w:rPr>
        <w:t>нормативні акти</w:t>
      </w:r>
      <w:r w:rsidR="00163630" w:rsidRPr="00C72FBD">
        <w:rPr>
          <w:rFonts w:asciiTheme="majorHAnsi" w:hAnsiTheme="majorHAnsi"/>
          <w:sz w:val="27"/>
          <w:szCs w:val="27"/>
        </w:rPr>
        <w:t>, повинні, коли можливо, бути сумісними з</w:t>
      </w:r>
      <w:r w:rsidR="0060752C" w:rsidRPr="00C72FBD">
        <w:rPr>
          <w:rFonts w:asciiTheme="majorHAnsi" w:hAnsiTheme="majorHAnsi"/>
          <w:sz w:val="27"/>
          <w:szCs w:val="27"/>
        </w:rPr>
        <w:t>і встановленою</w:t>
      </w:r>
      <w:r w:rsidR="00163630" w:rsidRPr="00C72FBD">
        <w:rPr>
          <w:rFonts w:asciiTheme="majorHAnsi" w:hAnsiTheme="majorHAnsi"/>
          <w:sz w:val="27"/>
          <w:szCs w:val="27"/>
        </w:rPr>
        <w:t xml:space="preserve"> </w:t>
      </w:r>
      <w:r w:rsidR="0060752C" w:rsidRPr="00C72FBD">
        <w:rPr>
          <w:rFonts w:asciiTheme="majorHAnsi" w:hAnsiTheme="majorHAnsi"/>
          <w:sz w:val="27"/>
          <w:szCs w:val="27"/>
        </w:rPr>
        <w:t xml:space="preserve">OIML </w:t>
      </w:r>
      <w:r w:rsidR="00163630" w:rsidRPr="00C72FBD">
        <w:rPr>
          <w:rFonts w:asciiTheme="majorHAnsi" w:hAnsiTheme="majorHAnsi"/>
          <w:sz w:val="27"/>
          <w:szCs w:val="27"/>
        </w:rPr>
        <w:t>системою оцінки відповідності.</w:t>
      </w:r>
      <w:r w:rsidR="00085D52" w:rsidRPr="00C72FBD">
        <w:rPr>
          <w:rFonts w:asciiTheme="majorHAnsi" w:hAnsiTheme="majorHAnsi"/>
          <w:sz w:val="27"/>
          <w:szCs w:val="27"/>
        </w:rPr>
        <w:t xml:space="preserve"> Органи виконавчої влади повинні запровадити загальну систему нагляду для вияв</w:t>
      </w:r>
      <w:r w:rsidR="00485045">
        <w:rPr>
          <w:rFonts w:asciiTheme="majorHAnsi" w:hAnsiTheme="majorHAnsi"/>
          <w:sz w:val="27"/>
          <w:szCs w:val="27"/>
        </w:rPr>
        <w:t>лення недотримання зобов’язань та</w:t>
      </w:r>
      <w:r w:rsidR="00085D52" w:rsidRPr="00C72FBD">
        <w:rPr>
          <w:rFonts w:asciiTheme="majorHAnsi" w:hAnsiTheme="majorHAnsi"/>
          <w:sz w:val="27"/>
          <w:szCs w:val="27"/>
        </w:rPr>
        <w:t xml:space="preserve"> вимог. </w:t>
      </w:r>
    </w:p>
    <w:p w:rsidR="00DC3BEF" w:rsidRPr="00C72FBD" w:rsidRDefault="00DC3BEF" w:rsidP="00812B03">
      <w:pPr>
        <w:jc w:val="both"/>
        <w:rPr>
          <w:rFonts w:asciiTheme="majorHAnsi" w:hAnsiTheme="majorHAnsi"/>
          <w:bCs/>
          <w:color w:val="333333"/>
          <w:sz w:val="27"/>
          <w:szCs w:val="27"/>
          <w:shd w:val="clear" w:color="auto" w:fill="FFFFFF"/>
        </w:rPr>
      </w:pPr>
      <w:r w:rsidRPr="00C72FBD">
        <w:rPr>
          <w:rFonts w:asciiTheme="majorHAnsi" w:hAnsiTheme="majorHAnsi"/>
          <w:bCs/>
          <w:color w:val="333333"/>
          <w:sz w:val="27"/>
          <w:szCs w:val="27"/>
          <w:shd w:val="clear" w:color="auto" w:fill="FFFFFF"/>
        </w:rPr>
        <w:t>Необхідн</w:t>
      </w:r>
      <w:bookmarkStart w:id="0" w:name="_GoBack"/>
      <w:bookmarkEnd w:id="0"/>
      <w:r w:rsidRPr="00C72FBD">
        <w:rPr>
          <w:rFonts w:asciiTheme="majorHAnsi" w:hAnsiTheme="majorHAnsi"/>
          <w:bCs/>
          <w:color w:val="333333"/>
          <w:sz w:val="27"/>
          <w:szCs w:val="27"/>
          <w:shd w:val="clear" w:color="auto" w:fill="FFFFFF"/>
        </w:rPr>
        <w:t xml:space="preserve">о, щоб правопорушення, які виникають </w:t>
      </w:r>
      <w:r w:rsidR="00092AF7" w:rsidRPr="00C72FBD">
        <w:rPr>
          <w:rFonts w:asciiTheme="majorHAnsi" w:hAnsiTheme="majorHAnsi"/>
          <w:bCs/>
          <w:color w:val="333333"/>
          <w:sz w:val="27"/>
          <w:szCs w:val="27"/>
          <w:shd w:val="clear" w:color="auto" w:fill="FFFFFF"/>
        </w:rPr>
        <w:t>від невиконання зобов'язань закону про метрологію</w:t>
      </w:r>
      <w:r w:rsidRPr="00C72FBD">
        <w:rPr>
          <w:rFonts w:asciiTheme="majorHAnsi" w:hAnsiTheme="majorHAnsi"/>
          <w:bCs/>
          <w:color w:val="333333"/>
          <w:sz w:val="27"/>
          <w:szCs w:val="27"/>
          <w:shd w:val="clear" w:color="auto" w:fill="FFFFFF"/>
        </w:rPr>
        <w:t>, були чітко перераховані разом із відповідними штрафними санкціями або механізмами примусового виконання</w:t>
      </w:r>
      <w:r w:rsidR="00092AF7" w:rsidRPr="00C72FBD">
        <w:rPr>
          <w:rFonts w:asciiTheme="majorHAnsi" w:hAnsiTheme="majorHAnsi"/>
          <w:bCs/>
          <w:color w:val="333333"/>
          <w:sz w:val="27"/>
          <w:szCs w:val="27"/>
          <w:shd w:val="clear" w:color="auto" w:fill="FFFFFF"/>
        </w:rPr>
        <w:t xml:space="preserve">. Покарання мають бути пропорційними тяжкості правопорушень і бути узгодженими в різних сферах регулювання. Це особливо важливо, коли різні рівні юрисдикції або регіони в межах  країни відповідають за нагляд, випробування або вимоги </w:t>
      </w:r>
      <w:r w:rsidR="00876EA3" w:rsidRPr="00C72FBD">
        <w:rPr>
          <w:rFonts w:asciiTheme="majorHAnsi" w:hAnsiTheme="majorHAnsi"/>
          <w:bCs/>
          <w:color w:val="333333"/>
          <w:sz w:val="27"/>
          <w:szCs w:val="27"/>
          <w:shd w:val="clear" w:color="auto" w:fill="FFFFFF"/>
        </w:rPr>
        <w:t>щодо</w:t>
      </w:r>
      <w:r w:rsidR="00092AF7" w:rsidRPr="00C72FBD">
        <w:rPr>
          <w:rFonts w:asciiTheme="majorHAnsi" w:hAnsiTheme="majorHAnsi"/>
          <w:bCs/>
          <w:color w:val="333333"/>
          <w:sz w:val="27"/>
          <w:szCs w:val="27"/>
          <w:shd w:val="clear" w:color="auto" w:fill="FFFFFF"/>
        </w:rPr>
        <w:t xml:space="preserve"> виконання.</w:t>
      </w:r>
    </w:p>
    <w:sectPr w:rsidR="00DC3BEF" w:rsidRPr="00C72FBD" w:rsidSect="00B658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CB"/>
    <w:rsid w:val="00085D52"/>
    <w:rsid w:val="00092AF7"/>
    <w:rsid w:val="000B2939"/>
    <w:rsid w:val="0016296D"/>
    <w:rsid w:val="00163630"/>
    <w:rsid w:val="00166113"/>
    <w:rsid w:val="001706EE"/>
    <w:rsid w:val="00183D2D"/>
    <w:rsid w:val="001B2BDB"/>
    <w:rsid w:val="00254875"/>
    <w:rsid w:val="002A7BB1"/>
    <w:rsid w:val="002C7604"/>
    <w:rsid w:val="00320DE5"/>
    <w:rsid w:val="003A5C31"/>
    <w:rsid w:val="003F7CBB"/>
    <w:rsid w:val="00407915"/>
    <w:rsid w:val="0043329F"/>
    <w:rsid w:val="00456A86"/>
    <w:rsid w:val="00485045"/>
    <w:rsid w:val="004A19FF"/>
    <w:rsid w:val="004D6E52"/>
    <w:rsid w:val="0060752C"/>
    <w:rsid w:val="00753246"/>
    <w:rsid w:val="007609A8"/>
    <w:rsid w:val="007F75D7"/>
    <w:rsid w:val="008014A3"/>
    <w:rsid w:val="00812B03"/>
    <w:rsid w:val="00876EA3"/>
    <w:rsid w:val="00A5295A"/>
    <w:rsid w:val="00A911CC"/>
    <w:rsid w:val="00B17ECD"/>
    <w:rsid w:val="00B60EBA"/>
    <w:rsid w:val="00B658CB"/>
    <w:rsid w:val="00BA781E"/>
    <w:rsid w:val="00BC5CEA"/>
    <w:rsid w:val="00BE5213"/>
    <w:rsid w:val="00C3218E"/>
    <w:rsid w:val="00C52AF2"/>
    <w:rsid w:val="00C54A35"/>
    <w:rsid w:val="00C72FBD"/>
    <w:rsid w:val="00D469AB"/>
    <w:rsid w:val="00D86DA7"/>
    <w:rsid w:val="00DC3BEF"/>
    <w:rsid w:val="00E11490"/>
    <w:rsid w:val="00F3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B1B0"/>
  <w15:chartTrackingRefBased/>
  <w15:docId w15:val="{D508C99F-11AA-4CFF-A36D-8BD4C072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3443</Words>
  <Characters>1963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Dep46</dc:creator>
  <cp:keywords/>
  <dc:description/>
  <cp:lastModifiedBy>Dep46</cp:lastModifiedBy>
  <cp:revision>19</cp:revision>
  <cp:lastPrinted>2023-07-10T12:47:00Z</cp:lastPrinted>
  <dcterms:created xsi:type="dcterms:W3CDTF">2023-07-10T10:32:00Z</dcterms:created>
  <dcterms:modified xsi:type="dcterms:W3CDTF">2023-07-11T05:51:00Z</dcterms:modified>
</cp:coreProperties>
</file>